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8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45"/>
        <w:gridCol w:w="900"/>
        <w:gridCol w:w="945"/>
        <w:gridCol w:w="3180"/>
        <w:tblGridChange w:id="0">
          <w:tblGrid>
            <w:gridCol w:w="6045"/>
            <w:gridCol w:w="900"/>
            <w:gridCol w:w="945"/>
            <w:gridCol w:w="31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PLANO DE TRABALHO - MONITORAMENTO DE FAUNA</w:t>
            </w:r>
          </w:p>
          <w:p w:rsidR="00000000" w:rsidDel="00000000" w:rsidP="00000000" w:rsidRDefault="00000000" w:rsidRPr="00000000" w14:paraId="00000003">
            <w:pPr>
              <w:shd w:fill="ffffff" w:val="clear"/>
              <w:spacing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Preencher o check list e enviar junto com a documentação preliminar e plano de trabalho via eProtocolo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DOCUMENTAÇÃO PRELIMINAR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ATENDIMENTO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NÃO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9.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REQUERIMENTO DE LICENCIAMENTO AMBIENTAL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before="20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b w:val="1"/>
                  <w:color w:val="00b0e6"/>
                  <w:rtl w:val="0"/>
                </w:rPr>
                <w:t xml:space="preserve">RLA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 - Para todos os tipos de empreendimento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CADASTRO DO EMPREENDIMENTO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hd w:fill="ffffff" w:val="clear"/>
              <w:spacing w:after="0" w:afterAutospacing="0" w:before="200" w:line="240" w:lineRule="auto"/>
              <w:ind w:left="720" w:hanging="360"/>
            </w:pPr>
            <w:r w:rsidDel="00000000" w:rsidR="00000000" w:rsidRPr="00000000">
              <w:rPr>
                <w:color w:val="333333"/>
                <w:rtl w:val="0"/>
              </w:rPr>
              <w:t xml:space="preserve">Cadastro de Empreendimentos Viários - </w:t>
            </w:r>
            <w:hyperlink r:id="rId7">
              <w:r w:rsidDel="00000000" w:rsidR="00000000" w:rsidRPr="00000000">
                <w:rPr>
                  <w:b w:val="1"/>
                  <w:color w:val="00b0e6"/>
                  <w:rtl w:val="0"/>
                </w:rPr>
                <w:t xml:space="preserve">CEV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; ou,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color w:val="333333"/>
                <w:rtl w:val="0"/>
              </w:rPr>
              <w:t xml:space="preserve">Cadastro de Empreendimentos Imobiliários - </w:t>
            </w:r>
            <w:hyperlink r:id="rId8">
              <w:r w:rsidDel="00000000" w:rsidR="00000000" w:rsidRPr="00000000">
                <w:rPr>
                  <w:b w:val="1"/>
                  <w:color w:val="00b0e6"/>
                  <w:rtl w:val="0"/>
                </w:rPr>
                <w:t xml:space="preserve">CIM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; ou,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hd w:fill="ffffff" w:val="clear"/>
              <w:spacing w:before="0" w:beforeAutospacing="0" w:line="240" w:lineRule="auto"/>
              <w:ind w:left="720" w:hanging="360"/>
            </w:pPr>
            <w:r w:rsidDel="00000000" w:rsidR="00000000" w:rsidRPr="00000000">
              <w:rPr>
                <w:color w:val="333333"/>
                <w:rtl w:val="0"/>
              </w:rPr>
              <w:t xml:space="preserve">Cadastro de Obras Diversas – </w:t>
            </w:r>
            <w:hyperlink r:id="rId9">
              <w:r w:rsidDel="00000000" w:rsidR="00000000" w:rsidRPr="00000000">
                <w:rPr>
                  <w:b w:val="1"/>
                  <w:color w:val="00b0e6"/>
                  <w:rtl w:val="0"/>
                </w:rPr>
                <w:t xml:space="preserve">COD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before="200" w:lineRule="auto"/>
              <w:ind w:lef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TAXA AMBIENTAL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before="200" w:lineRule="auto"/>
              <w:ind w:left="0" w:firstLine="0"/>
              <w:jc w:val="both"/>
              <w:rPr>
                <w:b w:val="1"/>
                <w:color w:val="333333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Taxa de Ambiental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 - </w:t>
            </w:r>
            <w:r w:rsidDel="00000000" w:rsidR="00000000" w:rsidRPr="00000000">
              <w:rPr>
                <w:color w:val="333333"/>
                <w:u w:val="single"/>
                <w:rtl w:val="0"/>
              </w:rPr>
              <w:t xml:space="preserve">Boleto bancário</w:t>
            </w:r>
            <w:r w:rsidDel="00000000" w:rsidR="00000000" w:rsidRPr="00000000">
              <w:rPr>
                <w:color w:val="333333"/>
                <w:rtl w:val="0"/>
              </w:rPr>
              <w:t xml:space="preserve"> e </w:t>
            </w:r>
            <w:r w:rsidDel="00000000" w:rsidR="00000000" w:rsidRPr="00000000">
              <w:rPr>
                <w:color w:val="333333"/>
                <w:u w:val="single"/>
                <w:rtl w:val="0"/>
              </w:rPr>
              <w:t xml:space="preserve">comprovante </w:t>
            </w:r>
            <w:r w:rsidDel="00000000" w:rsidR="00000000" w:rsidRPr="00000000">
              <w:rPr>
                <w:color w:val="333333"/>
                <w:rtl w:val="0"/>
              </w:rPr>
              <w:t xml:space="preserve">de recolhimento da Taxa.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before="200" w:lineRule="auto"/>
              <w:ind w:lef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DECLARAÇÃO DE VÍNCULO DA CONSULTORIA COM O EMPREENDEDOR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 declaração deverá conter os dados dos empreendimentos e respectivas assinaturas.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PLANO DE TRABALHO DE LEVANTAMENTO DE FAUNA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ATENDIMENTO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NÃO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EMPREENDEDOR E CONSULTORIA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4"/>
              </w:num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do empreendedor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1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1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CNPJ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1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1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14"/>
              </w:numPr>
              <w:spacing w:after="200" w:before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4"/>
              </w:numPr>
              <w:shd w:fill="ffffff" w:val="clear"/>
              <w:spacing w:after="0" w:before="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da empresa consultora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1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1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CNPj 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1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39">
            <w:pPr>
              <w:numPr>
                <w:ilvl w:val="1"/>
                <w:numId w:val="1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A">
            <w:pPr>
              <w:numPr>
                <w:ilvl w:val="1"/>
                <w:numId w:val="1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3B">
            <w:pPr>
              <w:numPr>
                <w:ilvl w:val="1"/>
                <w:numId w:val="1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highlight w:val="white"/>
                <w:rtl w:val="0"/>
              </w:rPr>
              <w:t xml:space="preserve">Número de registro no CTF</w:t>
            </w:r>
          </w:p>
          <w:p w:rsidR="00000000" w:rsidDel="00000000" w:rsidP="00000000" w:rsidRDefault="00000000" w:rsidRPr="00000000" w14:paraId="0000003C">
            <w:pPr>
              <w:numPr>
                <w:ilvl w:val="2"/>
                <w:numId w:val="14"/>
              </w:numPr>
              <w:spacing w:line="240" w:lineRule="auto"/>
              <w:ind w:left="216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Apresentar documento comprobatório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70.8676027313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ffffff" w:val="clear"/>
              <w:spacing w:before="20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EQUIPE TÉCNICA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 do projeto: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CRBio/CREA/CRMV:</w:t>
            </w:r>
          </w:p>
          <w:p w:rsidR="00000000" w:rsidDel="00000000" w:rsidP="00000000" w:rsidRDefault="00000000" w:rsidRPr="00000000" w14:paraId="00000045">
            <w:pPr>
              <w:numPr>
                <w:ilvl w:val="2"/>
                <w:numId w:val="13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ART:</w:t>
            </w:r>
          </w:p>
          <w:p w:rsidR="00000000" w:rsidDel="00000000" w:rsidP="00000000" w:rsidRDefault="00000000" w:rsidRPr="00000000" w14:paraId="00000047">
            <w:pPr>
              <w:numPr>
                <w:ilvl w:val="2"/>
                <w:numId w:val="13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48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49">
            <w:pPr>
              <w:numPr>
                <w:ilvl w:val="2"/>
                <w:numId w:val="13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3"/>
              </w:numPr>
              <w:shd w:fill="ffffff" w:val="clear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 Técnico:</w:t>
            </w:r>
          </w:p>
          <w:p w:rsidR="00000000" w:rsidDel="00000000" w:rsidP="00000000" w:rsidRDefault="00000000" w:rsidRPr="00000000" w14:paraId="0000004D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4E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CRBio/CREA/CRMV:</w:t>
            </w:r>
          </w:p>
          <w:p w:rsidR="00000000" w:rsidDel="00000000" w:rsidP="00000000" w:rsidRDefault="00000000" w:rsidRPr="00000000" w14:paraId="0000004F">
            <w:pPr>
              <w:numPr>
                <w:ilvl w:val="2"/>
                <w:numId w:val="13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ART:</w:t>
            </w:r>
          </w:p>
          <w:p w:rsidR="00000000" w:rsidDel="00000000" w:rsidP="00000000" w:rsidRDefault="00000000" w:rsidRPr="00000000" w14:paraId="00000051">
            <w:pPr>
              <w:numPr>
                <w:ilvl w:val="2"/>
                <w:numId w:val="13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52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53">
            <w:pPr>
              <w:numPr>
                <w:ilvl w:val="2"/>
                <w:numId w:val="13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54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Auxiliar de campo:</w:t>
            </w:r>
          </w:p>
          <w:p w:rsidR="00000000" w:rsidDel="00000000" w:rsidP="00000000" w:rsidRDefault="00000000" w:rsidRPr="00000000" w14:paraId="00000057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58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CTF:</w:t>
            </w:r>
          </w:p>
          <w:p w:rsidR="00000000" w:rsidDel="00000000" w:rsidP="00000000" w:rsidRDefault="00000000" w:rsidRPr="00000000" w14:paraId="00000059">
            <w:pPr>
              <w:numPr>
                <w:ilvl w:val="2"/>
                <w:numId w:val="13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5A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5B">
            <w:pPr>
              <w:numPr>
                <w:ilvl w:val="2"/>
                <w:numId w:val="13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Observação: Preferencialmente um responsável técnico por grupo taxonômico.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EMPREENDIMENTO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Enquadramento do empreendimento no licenciamento</w:t>
            </w:r>
          </w:p>
          <w:p w:rsidR="00000000" w:rsidDel="00000000" w:rsidP="00000000" w:rsidRDefault="00000000" w:rsidRPr="00000000" w14:paraId="00000065">
            <w:pPr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Modalidade: Trifásico (LP/LI/LO); LAS; Autorização Ambiental.</w:t>
            </w:r>
          </w:p>
          <w:p w:rsidR="00000000" w:rsidDel="00000000" w:rsidP="00000000" w:rsidRDefault="00000000" w:rsidRPr="00000000" w14:paraId="00000066">
            <w:pPr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highlight w:val="white"/>
                <w:rtl w:val="0"/>
              </w:rPr>
              <w:t xml:space="preserve">Apresentar número de protocolo do requerimento da licença/autorização ambiental.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left="144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left="144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6"/>
              </w:numPr>
              <w:shd w:fill="ffffff" w:val="clear"/>
              <w:spacing w:after="0" w:afterAutospacing="0" w:before="20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empreendimento:</w:t>
              <w:tab/>
            </w:r>
          </w:p>
          <w:p w:rsidR="00000000" w:rsidDel="00000000" w:rsidP="00000000" w:rsidRDefault="00000000" w:rsidRPr="00000000" w14:paraId="0000006A">
            <w:pPr>
              <w:numPr>
                <w:ilvl w:val="1"/>
                <w:numId w:val="6"/>
              </w:numPr>
              <w:shd w:fill="ffffff" w:val="clear"/>
              <w:spacing w:after="0" w:afterAutospacing="0"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Razão Social</w:t>
            </w:r>
          </w:p>
          <w:p w:rsidR="00000000" w:rsidDel="00000000" w:rsidP="00000000" w:rsidRDefault="00000000" w:rsidRPr="00000000" w14:paraId="0000006B">
            <w:pPr>
              <w:numPr>
                <w:ilvl w:val="1"/>
                <w:numId w:val="6"/>
              </w:numPr>
              <w:shd w:fill="ffffff" w:val="clear"/>
              <w:spacing w:after="0" w:afterAutospacing="0"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6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Descrição do empreendimento</w:t>
            </w:r>
          </w:p>
          <w:p w:rsidR="00000000" w:rsidDel="00000000" w:rsidP="00000000" w:rsidRDefault="00000000" w:rsidRPr="00000000" w14:paraId="0000006D">
            <w:pPr>
              <w:numPr>
                <w:ilvl w:val="1"/>
                <w:numId w:val="6"/>
              </w:numPr>
              <w:shd w:fill="ffffff" w:val="clear"/>
              <w:spacing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Breve descrição do empreendimento, com mapa que apresentem claramente a sua localização e/ou imagens de satélite com as coordenadas geográficas (UTM).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hd w:fill="ffffff" w:val="clear"/>
              <w:spacing w:before="200" w:lineRule="auto"/>
              <w:ind w:left="720" w:firstLine="0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ÁREAS DE INFLUÊNCIA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6"/>
              </w:numPr>
              <w:shd w:fill="ffffff" w:val="clear"/>
              <w:spacing w:after="0" w:afterAutospacing="0" w:before="20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 área do empreendimento que mostre a ADA, AID e AII e o tamanho em ha;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6"/>
              </w:numPr>
              <w:shd w:fill="ffffff" w:val="clear"/>
              <w:spacing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Breve descrição com as respectivas justificativas para sua delimitação.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hd w:fill="ffffff" w:val="clear"/>
              <w:spacing w:before="200" w:lineRule="auto"/>
              <w:ind w:left="72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CARACTERIZAÇÃO AMBIENTAL NO ENTORNO DO EMPREENDIMENTO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shd w:fill="ffffff" w:val="clear"/>
              <w:spacing w:after="0" w:afterAutospacing="0" w:before="20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corpos hídricos na AID, bacia e microbacia hidrográfica;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de uso e ocupação do solo;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Unidades de Conservação e sua Zona de Amortecimento, caso houver;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Áreas Prioritárias para Conservação da Biodiversidade (APCB), caso houver;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Áreas de Importância para Aves e Biodiversidade (IBA), caso houver;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da Aliança Global para Extinção Zero (Sítios AZE), caso houver; 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da Aliança Brasileira para Extinção Zero (Sítio BAZE), caso houver;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Ramsar, caso houver; 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do Patrimônio Natural Mundial da UNESCO, caso houver;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Reservas da Biosfera, caso houver; 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com a caracterização das fitofisionomias;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shd w:fill="ffffff" w:val="clear"/>
              <w:spacing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Tabela com o tamanho em ha da área de supressão total e tamanho em ha das áreas de supressão conforme estágio de regeneração da vegetação (inicial, médio e avançado), bem como sua indicação em mapa.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UNIDADES AMOSTRAIS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2"/>
              </w:numPr>
              <w:spacing w:before="20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controle</w:t>
            </w:r>
          </w:p>
          <w:p w:rsidR="00000000" w:rsidDel="00000000" w:rsidP="00000000" w:rsidRDefault="00000000" w:rsidRPr="00000000" w14:paraId="00000089">
            <w:pPr>
              <w:numPr>
                <w:ilvl w:val="1"/>
                <w:numId w:val="12"/>
              </w:numPr>
              <w:spacing w:after="0" w:before="200"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Descrição da unidade amostral;</w:t>
            </w:r>
          </w:p>
          <w:p w:rsidR="00000000" w:rsidDel="00000000" w:rsidP="00000000" w:rsidRDefault="00000000" w:rsidRPr="00000000" w14:paraId="0000008A">
            <w:pPr>
              <w:numPr>
                <w:ilvl w:val="1"/>
                <w:numId w:val="1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coordenada geográfica (UTM);</w:t>
            </w:r>
          </w:p>
          <w:p w:rsidR="00000000" w:rsidDel="00000000" w:rsidP="00000000" w:rsidRDefault="00000000" w:rsidRPr="00000000" w14:paraId="0000008B">
            <w:pPr>
              <w:numPr>
                <w:ilvl w:val="1"/>
                <w:numId w:val="1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Tamanho da unidade amostral (em ha)</w:t>
            </w:r>
          </w:p>
          <w:p w:rsidR="00000000" w:rsidDel="00000000" w:rsidP="00000000" w:rsidRDefault="00000000" w:rsidRPr="00000000" w14:paraId="0000008C">
            <w:pPr>
              <w:numPr>
                <w:ilvl w:val="2"/>
                <w:numId w:val="12"/>
              </w:numPr>
              <w:spacing w:line="240" w:lineRule="auto"/>
              <w:ind w:left="21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mapas de satélite e fotos;</w:t>
            </w:r>
          </w:p>
          <w:p w:rsidR="00000000" w:rsidDel="00000000" w:rsidP="00000000" w:rsidRDefault="00000000" w:rsidRPr="00000000" w14:paraId="0000008D">
            <w:pPr>
              <w:numPr>
                <w:ilvl w:val="1"/>
                <w:numId w:val="1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Localização das unidades amostrais  (AII).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de soltura</w:t>
            </w:r>
          </w:p>
          <w:p w:rsidR="00000000" w:rsidDel="00000000" w:rsidP="00000000" w:rsidRDefault="00000000" w:rsidRPr="00000000" w14:paraId="00000090">
            <w:pPr>
              <w:numPr>
                <w:ilvl w:val="1"/>
                <w:numId w:val="1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Descrição da(s) unidade(s) </w:t>
            </w:r>
            <w:r w:rsidDel="00000000" w:rsidR="00000000" w:rsidRPr="00000000">
              <w:rPr>
                <w:rtl w:val="0"/>
              </w:rPr>
              <w:t xml:space="preserve">amostral</w:t>
            </w:r>
            <w:r w:rsidDel="00000000" w:rsidR="00000000" w:rsidRPr="00000000">
              <w:rPr>
                <w:rtl w:val="0"/>
              </w:rPr>
              <w:t xml:space="preserve">(is);</w:t>
            </w:r>
          </w:p>
          <w:p w:rsidR="00000000" w:rsidDel="00000000" w:rsidP="00000000" w:rsidRDefault="00000000" w:rsidRPr="00000000" w14:paraId="00000091">
            <w:pPr>
              <w:numPr>
                <w:ilvl w:val="1"/>
                <w:numId w:val="1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coordenada geográfica (</w:t>
            </w:r>
            <w:r w:rsidDel="00000000" w:rsidR="00000000" w:rsidRPr="00000000">
              <w:rPr>
                <w:rtl w:val="0"/>
              </w:rPr>
              <w:t xml:space="preserve">UTM</w:t>
            </w:r>
            <w:r w:rsidDel="00000000" w:rsidR="00000000" w:rsidRPr="00000000">
              <w:rPr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92">
            <w:pPr>
              <w:numPr>
                <w:ilvl w:val="1"/>
                <w:numId w:val="1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Tamanho da(s) unidade(s) </w:t>
            </w:r>
            <w:r w:rsidDel="00000000" w:rsidR="00000000" w:rsidRPr="00000000">
              <w:rPr>
                <w:rtl w:val="0"/>
              </w:rPr>
              <w:t xml:space="preserve">amostral</w:t>
            </w:r>
            <w:r w:rsidDel="00000000" w:rsidR="00000000" w:rsidRPr="00000000">
              <w:rPr>
                <w:rtl w:val="0"/>
              </w:rPr>
              <w:t xml:space="preserve">(is) (em ha);</w:t>
            </w:r>
          </w:p>
          <w:p w:rsidR="00000000" w:rsidDel="00000000" w:rsidP="00000000" w:rsidRDefault="00000000" w:rsidRPr="00000000" w14:paraId="00000093">
            <w:pPr>
              <w:numPr>
                <w:ilvl w:val="2"/>
                <w:numId w:val="12"/>
              </w:numPr>
              <w:spacing w:line="240" w:lineRule="auto"/>
              <w:ind w:left="21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mapas de satélite, mapas e fotos;</w:t>
            </w:r>
          </w:p>
          <w:p w:rsidR="00000000" w:rsidDel="00000000" w:rsidP="00000000" w:rsidRDefault="00000000" w:rsidRPr="00000000" w14:paraId="00000094">
            <w:pPr>
              <w:numPr>
                <w:ilvl w:val="1"/>
                <w:numId w:val="1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Localização das unidades amostrais (AID e/ou AII).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Outras Unidades Amostrais</w:t>
            </w:r>
          </w:p>
          <w:p w:rsidR="00000000" w:rsidDel="00000000" w:rsidP="00000000" w:rsidRDefault="00000000" w:rsidRPr="00000000" w14:paraId="00000097">
            <w:pPr>
              <w:numPr>
                <w:ilvl w:val="1"/>
                <w:numId w:val="1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Descrição da unidade amostral;</w:t>
            </w:r>
          </w:p>
          <w:p w:rsidR="00000000" w:rsidDel="00000000" w:rsidP="00000000" w:rsidRDefault="00000000" w:rsidRPr="00000000" w14:paraId="00000098">
            <w:pPr>
              <w:numPr>
                <w:ilvl w:val="1"/>
                <w:numId w:val="1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coordenada geográfica (UTM);</w:t>
            </w:r>
          </w:p>
          <w:p w:rsidR="00000000" w:rsidDel="00000000" w:rsidP="00000000" w:rsidRDefault="00000000" w:rsidRPr="00000000" w14:paraId="00000099">
            <w:pPr>
              <w:numPr>
                <w:ilvl w:val="1"/>
                <w:numId w:val="1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Tamanho das unidades amostrais (em ha)</w:t>
            </w:r>
          </w:p>
          <w:p w:rsidR="00000000" w:rsidDel="00000000" w:rsidP="00000000" w:rsidRDefault="00000000" w:rsidRPr="00000000" w14:paraId="0000009A">
            <w:pPr>
              <w:numPr>
                <w:ilvl w:val="2"/>
                <w:numId w:val="12"/>
              </w:numPr>
              <w:spacing w:line="240" w:lineRule="auto"/>
              <w:ind w:left="21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mapas de satélite e fotos;</w:t>
            </w:r>
          </w:p>
          <w:p w:rsidR="00000000" w:rsidDel="00000000" w:rsidP="00000000" w:rsidRDefault="00000000" w:rsidRPr="00000000" w14:paraId="0000009B">
            <w:pPr>
              <w:numPr>
                <w:ilvl w:val="1"/>
                <w:numId w:val="1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Localização das unidades amostrais  (ADA e AID).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Observação: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 requerente poderá incluir mais de uma unidade amostral, se aplicável.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0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As unidades amostrais deverão ser definidas para a fauna terrestre e aquática.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0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A definição das áreas de soltura deverá considerar a  distribuição natural das populações e a ocorrência de acidentes geográficos que constituam barreiras naturais à dispersão das espécies. A soltura deve ocorrer preferencialmente no local seguro  mais próximo da área de captura do animal.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0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Caso exista unidade amostral dentro da Unidade de Conservação ou Zona de Amortecimento deverá ser apresentada carta de anuência do órgão gestor.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0"/>
              </w:numPr>
              <w:shd w:fill="ffffff" w:val="clear"/>
              <w:spacing w:after="240" w:before="0" w:beforeAutospacing="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Caso exista unidade amostral dentro de área particular deverá ser apresentada carta de anuência do proprietário.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METODOLOGIAS E ESFORÇO AMOSTRAL</w:t>
            </w:r>
          </w:p>
          <w:p w:rsidR="00000000" w:rsidDel="00000000" w:rsidP="00000000" w:rsidRDefault="00000000" w:rsidRPr="00000000" w14:paraId="000000A7">
            <w:pPr>
              <w:shd w:fill="ffffff" w:val="clear"/>
              <w:spacing w:before="20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Apresentar o detalhamento do planejamento amostral com métodos e esforço de amostragem conforme disposto no capítulo III da Portaria IAT nº 12/2024 e anexos.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Descrição dos procedimentos metodológicos propriamente ditos: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Apresentar as metodologias utilizadas com a descrição da metodologia;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Apresentar esforço amostral: metodologia/tempo/unidade;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Observação: O esforço amostral deverá ser apresentado por grupo taxonômico e habitat (terrestres e semi-aquáticos, se aplicável, e aquáticos).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Tabela geral de esforço amostral</w:t>
            </w:r>
          </w:p>
          <w:p w:rsidR="00000000" w:rsidDel="00000000" w:rsidP="00000000" w:rsidRDefault="00000000" w:rsidRPr="00000000" w14:paraId="000000B0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a tabela conforme modelo abaixo: 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color w:val="980000"/>
              </w:rPr>
              <w:drawing>
                <wp:inline distB="114300" distT="114300" distL="114300" distR="114300">
                  <wp:extent cx="3633788" cy="97512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35609" l="939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788" cy="9751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shd w:fill="ffffff" w:val="clear"/>
              <w:spacing w:after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Descrição dos métodos de marcação (caso houver), de triagem e demais procedimentos a serem adotados para os exemplares capturados ou coletados. 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Contemplar todos os grupos taxonômicos previstos na Portaria nº 012/2024: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Terrestre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Invertebrados terrestres (minimamente Hymenoptera - Apoidea);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Herpetofauna (Anfíbios e Répteis, incluindo semi aquáticos);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Avifauna (incluindo semi aquáticos);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Mastofauna (incluindo semi aquáticos)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Quirópteros.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Aquáticos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Invertebrados aquáticos (zooplâncton, bentos e carcinofauna);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Ictioplâncton;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Ictiofauna.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MONITORAMENTO DE ATROPELAMENTO DE FAUNA (NO CASO DE EMPREENDIMENTOS VIÁRIOS)</w:t>
            </w:r>
          </w:p>
          <w:p w:rsidR="00000000" w:rsidDel="00000000" w:rsidP="00000000" w:rsidRDefault="00000000" w:rsidRPr="00000000" w14:paraId="000000C4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o detalhamento dos procedimentos de monitoramento de fauna atropelada conforme disposto no capítulo VI da Portaria IAT nº 12/2024.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9"/>
              </w:numPr>
              <w:shd w:fill="ffffff" w:val="clear"/>
              <w:spacing w:after="0" w:afterAutospacing="0" w:before="200" w:lineRule="auto"/>
              <w:ind w:left="720" w:hanging="36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metodologia para execução do monitoramento;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9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os métodos de análise dos dados;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9"/>
              </w:numPr>
              <w:shd w:fill="ffffff" w:val="clear"/>
              <w:spacing w:before="0" w:beforeAutospacing="0" w:lineRule="auto"/>
              <w:ind w:left="720" w:hanging="36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metodologia de monitoramento das estruturas indicadas, quando existentes.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2.775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hd w:fill="ffffff" w:val="clear"/>
              <w:spacing w:after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ANÁLISE ESTATÍSTICA </w:t>
            </w:r>
          </w:p>
          <w:p w:rsidR="00000000" w:rsidDel="00000000" w:rsidP="00000000" w:rsidRDefault="00000000" w:rsidRPr="00000000" w14:paraId="000000CC">
            <w:pPr>
              <w:shd w:fill="ffffff" w:val="clear"/>
              <w:spacing w:after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Determinar previamente as análises estatísticas aplicáveis aos dados a serem coletados.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hd w:fill="ffffff" w:val="clear"/>
              <w:spacing w:after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SECUNDÁRIOS DE ESPÉCIES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ind w:firstLine="7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Lista de espécies da fauna descrita para a localidade, baseada em dados secundários, indicando quais constam em listas oficiais de fauna ameaçada (estadual, nacional e internacional).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ind w:firstLine="72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Terrestre:</w:t>
            </w:r>
          </w:p>
          <w:p w:rsidR="00000000" w:rsidDel="00000000" w:rsidP="00000000" w:rsidRDefault="00000000" w:rsidRPr="00000000" w14:paraId="000000D5">
            <w:pPr>
              <w:numPr>
                <w:ilvl w:val="1"/>
                <w:numId w:val="11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Invertebrados terrestres (minimamente Hymenoptera - Apoidea);</w:t>
            </w:r>
          </w:p>
          <w:p w:rsidR="00000000" w:rsidDel="00000000" w:rsidP="00000000" w:rsidRDefault="00000000" w:rsidRPr="00000000" w14:paraId="000000D6">
            <w:pPr>
              <w:numPr>
                <w:ilvl w:val="1"/>
                <w:numId w:val="11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Herpetofauna (Anfíbios);</w:t>
            </w:r>
          </w:p>
          <w:p w:rsidR="00000000" w:rsidDel="00000000" w:rsidP="00000000" w:rsidRDefault="00000000" w:rsidRPr="00000000" w14:paraId="000000D7">
            <w:pPr>
              <w:numPr>
                <w:ilvl w:val="1"/>
                <w:numId w:val="11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Herpetofauna (Répteis incluindo semi aquáticos); </w:t>
            </w:r>
          </w:p>
          <w:p w:rsidR="00000000" w:rsidDel="00000000" w:rsidP="00000000" w:rsidRDefault="00000000" w:rsidRPr="00000000" w14:paraId="000000D8">
            <w:pPr>
              <w:numPr>
                <w:ilvl w:val="1"/>
                <w:numId w:val="11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Avifauna (incluindo semi aquáticos);</w:t>
            </w:r>
          </w:p>
          <w:p w:rsidR="00000000" w:rsidDel="00000000" w:rsidP="00000000" w:rsidRDefault="00000000" w:rsidRPr="00000000" w14:paraId="000000D9">
            <w:pPr>
              <w:numPr>
                <w:ilvl w:val="1"/>
                <w:numId w:val="11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Mastofauna (incluindo semi aquáticos);</w:t>
            </w:r>
          </w:p>
          <w:p w:rsidR="00000000" w:rsidDel="00000000" w:rsidP="00000000" w:rsidRDefault="00000000" w:rsidRPr="00000000" w14:paraId="000000DA">
            <w:pPr>
              <w:numPr>
                <w:ilvl w:val="1"/>
                <w:numId w:val="11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Quirópteros.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Aquáticos</w:t>
            </w:r>
          </w:p>
          <w:p w:rsidR="00000000" w:rsidDel="00000000" w:rsidP="00000000" w:rsidRDefault="00000000" w:rsidRPr="00000000" w14:paraId="000000DD">
            <w:pPr>
              <w:numPr>
                <w:ilvl w:val="1"/>
                <w:numId w:val="11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Invertebrados aquáticos (zooplâncton, bentos e carcinofauna), caso houver;</w:t>
            </w:r>
          </w:p>
          <w:p w:rsidR="00000000" w:rsidDel="00000000" w:rsidP="00000000" w:rsidRDefault="00000000" w:rsidRPr="00000000" w14:paraId="000000DE">
            <w:pPr>
              <w:numPr>
                <w:ilvl w:val="1"/>
                <w:numId w:val="11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Ictioplâncton;</w:t>
            </w:r>
          </w:p>
          <w:p w:rsidR="00000000" w:rsidDel="00000000" w:rsidP="00000000" w:rsidRDefault="00000000" w:rsidRPr="00000000" w14:paraId="000000DF">
            <w:pPr>
              <w:numPr>
                <w:ilvl w:val="1"/>
                <w:numId w:val="11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Ictiofauna.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CRONOGRAMA DE ATIVIDADES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5"/>
              </w:numPr>
              <w:shd w:fill="ffffff" w:val="clear"/>
              <w:spacing w:after="0" w:afterAutospacing="0" w:before="20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</w:t>
            </w:r>
            <w:r w:rsidDel="00000000" w:rsidR="00000000" w:rsidRPr="00000000">
              <w:rPr>
                <w:rtl w:val="0"/>
              </w:rPr>
              <w:t xml:space="preserve">cronograma de atividades (número de campanhas e periodicidade) indicando o número de campanhas em cada fases do empreendimento (pré-obra, instalação e operação), conforme anexos II a VIII da Portaria IAT nº 012/2024;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5"/>
              </w:numPr>
              <w:shd w:fill="ffffff" w:val="clear"/>
              <w:spacing w:before="0" w:beforeAutospacing="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Deverá ser contemplado o monitoramento das áreas de soltura previamente à instalação, conforme disposto no art. 26 da Portaria IAT nº 012/2024, se aplicável.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hd w:fill="ffffff" w:val="clear"/>
              <w:spacing w:before="200" w:lineRule="auto"/>
              <w:ind w:left="72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REFERÊNCIAS BIBLIOGRÁFICAS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8"/>
              </w:numPr>
              <w:shd w:fill="ffffff" w:val="clear"/>
              <w:spacing w:before="20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Apresentar listagem de referências bibliográficas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hd w:fill="ffffff" w:val="clear"/>
              <w:spacing w:before="200" w:lineRule="auto"/>
              <w:ind w:left="72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ANEXOS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7"/>
              </w:numPr>
              <w:shd w:fill="ffffff" w:val="clear"/>
              <w:spacing w:after="160" w:line="24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Carta de aceite da instituição onde o material biológico, porventura coletado, será depositado, com: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a. Nome da Instituição;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b. Endereço;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c. Tipo de material biológico aceito pela instituição: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i. Terrestres;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ii. Aquáticos.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Observação: O requerente poderá incluir mais de uma instituição, se necessário.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Anotação de Responsabilidade Técnica - ARTs da equipe técnica devendo: </w:t>
            </w:r>
          </w:p>
          <w:p w:rsidR="00000000" w:rsidDel="00000000" w:rsidP="00000000" w:rsidRDefault="00000000" w:rsidRPr="00000000" w14:paraId="000000F9">
            <w:pPr>
              <w:numPr>
                <w:ilvl w:val="1"/>
                <w:numId w:val="7"/>
              </w:numPr>
              <w:spacing w:line="240" w:lineRule="auto"/>
              <w:ind w:left="1440" w:hanging="360"/>
              <w:jc w:val="both"/>
            </w:pPr>
            <w:r w:rsidDel="00000000" w:rsidR="00000000" w:rsidRPr="00000000">
              <w:rPr>
                <w:rtl w:val="0"/>
              </w:rPr>
              <w:t xml:space="preserve">Constar o nome do empreendimento e tipo de estudo de fauna, bem como o(s) respectivo(s) grupo(s) taxonômico(s);</w:t>
            </w:r>
          </w:p>
          <w:p w:rsidR="00000000" w:rsidDel="00000000" w:rsidP="00000000" w:rsidRDefault="00000000" w:rsidRPr="00000000" w14:paraId="000000FA">
            <w:pPr>
              <w:numPr>
                <w:ilvl w:val="1"/>
                <w:numId w:val="7"/>
              </w:numPr>
              <w:spacing w:line="240" w:lineRule="auto"/>
              <w:ind w:left="1440" w:hanging="360"/>
              <w:jc w:val="both"/>
            </w:pPr>
            <w:r w:rsidDel="00000000" w:rsidR="00000000" w:rsidRPr="00000000">
              <w:rPr>
                <w:rtl w:val="0"/>
              </w:rPr>
              <w:t xml:space="preserve">Apresentar todas as etapas do estudo a ser realizado (amostragem, triagem, identificação, análise de dados e elaboração do relatório);</w:t>
            </w:r>
          </w:p>
          <w:p w:rsidR="00000000" w:rsidDel="00000000" w:rsidP="00000000" w:rsidRDefault="00000000" w:rsidRPr="00000000" w14:paraId="000000FB">
            <w:pPr>
              <w:numPr>
                <w:ilvl w:val="1"/>
                <w:numId w:val="7"/>
              </w:numPr>
              <w:spacing w:line="240" w:lineRule="auto"/>
              <w:ind w:left="1440" w:hanging="360"/>
              <w:jc w:val="both"/>
            </w:pPr>
            <w:r w:rsidDel="00000000" w:rsidR="00000000" w:rsidRPr="00000000">
              <w:rPr>
                <w:rtl w:val="0"/>
              </w:rPr>
              <w:t xml:space="preserve">Constar assinatura do contratante e contratado.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ind w:left="1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7"/>
              </w:numPr>
              <w:shd w:fill="ffffff" w:val="clear"/>
              <w:spacing w:after="200" w:before="20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Certificado de Regularidade - CR no Cadastro Técnico Federal de Atividades e Instrumentos de Defesa Ambiental - CTF/AIDA da equipe técnica e da empresa de consultoria ambiental.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7"/>
              </w:numPr>
              <w:shd w:fill="ffffff" w:val="clear"/>
              <w:spacing w:after="200" w:before="20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vitae (em anexo)/Link do Currículo lattes.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hd w:fill="ffffff" w:val="clear"/>
              <w:spacing w:before="20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NÃO É PERMITIDO</w:t>
            </w:r>
          </w:p>
          <w:p w:rsidR="00000000" w:rsidDel="00000000" w:rsidP="00000000" w:rsidRDefault="00000000" w:rsidRPr="00000000" w14:paraId="00000103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Captura, coleta, transporte e soltura de espécies em área particular sem o consentimento do proprietário;</w:t>
            </w:r>
          </w:p>
          <w:p w:rsidR="00000000" w:rsidDel="00000000" w:rsidP="00000000" w:rsidRDefault="00000000" w:rsidRPr="00000000" w14:paraId="00000104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Captura, coleta, transporte e soltura de espécies em unidades de conservação federais, estaduais, distritais ou municipais salvo quando acompanhadas da anuência do órgão administrador competente;</w:t>
            </w:r>
          </w:p>
          <w:p w:rsidR="00000000" w:rsidDel="00000000" w:rsidP="00000000" w:rsidRDefault="00000000" w:rsidRPr="00000000" w14:paraId="00000105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Coleta e transporte de espécies listadas na instrução normativa mma nº 3/2003 e anexos cites;</w:t>
            </w:r>
          </w:p>
          <w:p w:rsidR="00000000" w:rsidDel="00000000" w:rsidP="00000000" w:rsidRDefault="00000000" w:rsidRPr="00000000" w14:paraId="00000106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Coleta de material biológico por técnicos não listados na autorização;</w:t>
            </w:r>
          </w:p>
          <w:p w:rsidR="00000000" w:rsidDel="00000000" w:rsidP="00000000" w:rsidRDefault="00000000" w:rsidRPr="00000000" w14:paraId="00000107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Exportação de material biológico;</w:t>
            </w:r>
          </w:p>
          <w:p w:rsidR="00000000" w:rsidDel="00000000" w:rsidP="00000000" w:rsidRDefault="00000000" w:rsidRPr="00000000" w14:paraId="00000108">
            <w:pPr>
              <w:shd w:fill="ffffff" w:val="clear"/>
              <w:spacing w:before="20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Procedimentos metodológicos que não constem no plano de trabalho aprovado pelo instituto água e terra.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hd w:fill="ffffff" w:val="clear"/>
              <w:spacing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Este check list não esgota as possibilidades de complementação da equipe técnica do IAT tendo em vista as particularidades dos empreendimentos.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hd w:fill="ffffff" w:val="clear"/>
        <w:spacing w:after="160" w:lineRule="auto"/>
        <w:jc w:val="right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Publicado em Junho/2024.</w:t>
      </w:r>
    </w:p>
    <w:p w:rsidR="00000000" w:rsidDel="00000000" w:rsidP="00000000" w:rsidRDefault="00000000" w:rsidRPr="00000000" w14:paraId="00000111">
      <w:pPr>
        <w:shd w:fill="ffffff" w:val="clear"/>
        <w:spacing w:after="1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 w:orient="portrait"/>
      <w:pgMar w:bottom="679.84251968504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celepar7.pr.gov.br/sia/licenciamento/txafauna/form_afauna.asp" TargetMode="External"/><Relationship Id="rId9" Type="http://schemas.openxmlformats.org/officeDocument/2006/relationships/hyperlink" Target="https://www.iat.pr.gov.br/sites/agua-terra/arquivos_restritos/files/documento/2021-06/cod_cadastro_simplificado_para_obras_diversas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at.pr.gov.br/sites/agua-terra/arquivos_restritos/files/documento/2020-11/rla-empreendimentos-viarios.rtf" TargetMode="External"/><Relationship Id="rId7" Type="http://schemas.openxmlformats.org/officeDocument/2006/relationships/hyperlink" Target="https://www.iat.pr.gov.br/sites/agua-terra/arquivos_restritos/files/documento/2020-11/cev_cadastro_de_empreendimentos_viarios.rtf" TargetMode="External"/><Relationship Id="rId8" Type="http://schemas.openxmlformats.org/officeDocument/2006/relationships/hyperlink" Target="https://www.iat.pr.gov.br/sites/agua-terra/arquivos_restritos/files/documento/2022-09/cim_cadastro_imobiliari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